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D5" w:rsidRPr="003937F5" w:rsidRDefault="003937F5" w:rsidP="00916FD5">
      <w:pPr>
        <w:rPr>
          <w:lang w:val="en-US"/>
        </w:rPr>
      </w:pPr>
      <w:r w:rsidRPr="003937F5">
        <w:rPr>
          <w:lang w:val="en-US"/>
        </w:rPr>
        <w:t>Growth and Development</w:t>
      </w:r>
      <w:r w:rsidRPr="003937F5">
        <w:rPr>
          <w:lang w:val="en-US"/>
        </w:rPr>
        <w:tab/>
      </w:r>
      <w:r w:rsidRPr="003937F5">
        <w:rPr>
          <w:lang w:val="en-US"/>
        </w:rPr>
        <w:tab/>
      </w:r>
      <w:r>
        <w:rPr>
          <w:lang w:val="en-US"/>
        </w:rPr>
        <w:t xml:space="preserve"> </w:t>
      </w:r>
      <w:r w:rsidR="00F334D6">
        <w:rPr>
          <w:lang w:val="en-US"/>
        </w:rPr>
        <w:t>2019/2020</w:t>
      </w:r>
    </w:p>
    <w:p w:rsidR="00916FD5" w:rsidRDefault="00916FD5" w:rsidP="00916FD5">
      <w:pPr>
        <w:rPr>
          <w:lang w:val="en-US"/>
        </w:rPr>
      </w:pPr>
    </w:p>
    <w:p w:rsidR="001A2FDD" w:rsidRDefault="00300688" w:rsidP="00300688">
      <w:pPr>
        <w:rPr>
          <w:lang w:val="en-US"/>
        </w:rPr>
      </w:pPr>
      <w:r>
        <w:rPr>
          <w:lang w:val="en-US"/>
        </w:rPr>
        <w:t xml:space="preserve">Exercise questions: </w:t>
      </w:r>
      <w:r w:rsidR="001A2FDD">
        <w:rPr>
          <w:lang w:val="en-US"/>
        </w:rPr>
        <w:t>Part</w:t>
      </w:r>
      <w:r w:rsidR="005665D5">
        <w:rPr>
          <w:lang w:val="en-US"/>
        </w:rPr>
        <w:t xml:space="preserve"> II </w:t>
      </w:r>
    </w:p>
    <w:p w:rsidR="006A734E" w:rsidRDefault="006A734E" w:rsidP="00300688">
      <w:pPr>
        <w:rPr>
          <w:lang w:val="en-US"/>
        </w:rPr>
      </w:pPr>
    </w:p>
    <w:p w:rsidR="006A734E" w:rsidRPr="006A734E" w:rsidRDefault="006A734E" w:rsidP="006A73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NewRomanPSMT" w:eastAsiaTheme="minorEastAsia" w:hAnsi="TimesNewRomanPSMT" w:cs="TimesNewRomanPSMT"/>
          <w:lang w:eastAsia="zh-TW"/>
        </w:rPr>
      </w:pPr>
      <w:r w:rsidRPr="006A734E">
        <w:rPr>
          <w:rFonts w:ascii="TimesNewRomanPSMT" w:eastAsiaTheme="minorEastAsia" w:hAnsi="TimesNewRomanPSMT" w:cs="TimesNewRomanPSMT"/>
          <w:lang w:eastAsia="zh-TW"/>
        </w:rPr>
        <w:t>Discuss how imperfect capital markets and investment indivisibilities may produce poverty</w:t>
      </w:r>
    </w:p>
    <w:p w:rsidR="006A734E" w:rsidRDefault="006A734E" w:rsidP="006A734E">
      <w:pPr>
        <w:pStyle w:val="Paragrafoelenco"/>
        <w:autoSpaceDE w:val="0"/>
        <w:autoSpaceDN w:val="0"/>
        <w:adjustRightInd w:val="0"/>
        <w:spacing w:after="240"/>
        <w:rPr>
          <w:rFonts w:ascii="TimesNewRomanPSMT" w:eastAsiaTheme="minorEastAsia" w:hAnsi="TimesNewRomanPSMT" w:cs="TimesNewRomanPSMT"/>
          <w:lang w:eastAsia="zh-TW"/>
        </w:rPr>
      </w:pPr>
      <w:r w:rsidRPr="006A734E">
        <w:rPr>
          <w:rFonts w:ascii="TimesNewRomanPSMT" w:eastAsiaTheme="minorEastAsia" w:hAnsi="TimesNewRomanPSMT" w:cs="TimesNewRomanPSMT"/>
          <w:lang w:eastAsia="zh-TW"/>
        </w:rPr>
        <w:t>traps and a relation between inequality and growth.</w:t>
      </w:r>
    </w:p>
    <w:p w:rsidR="006A734E" w:rsidRPr="006A734E" w:rsidRDefault="006A734E" w:rsidP="006A734E">
      <w:pPr>
        <w:pStyle w:val="Paragrafoelenco"/>
        <w:autoSpaceDE w:val="0"/>
        <w:autoSpaceDN w:val="0"/>
        <w:adjustRightInd w:val="0"/>
        <w:spacing w:after="240"/>
        <w:rPr>
          <w:rFonts w:ascii="TimesNewRomanPSMT" w:eastAsiaTheme="minorEastAsia" w:hAnsi="TimesNewRomanPSMT" w:cs="TimesNewRomanPSMT"/>
          <w:lang w:eastAsia="zh-TW"/>
        </w:rPr>
      </w:pPr>
      <w:bookmarkStart w:id="0" w:name="_GoBack"/>
      <w:bookmarkEnd w:id="0"/>
    </w:p>
    <w:p w:rsidR="006A734E" w:rsidRPr="006A734E" w:rsidRDefault="006A734E" w:rsidP="006A73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NewRomanPSMT" w:eastAsiaTheme="minorEastAsia" w:hAnsi="TimesNewRomanPSMT" w:cs="TimesNewRomanPSMT"/>
          <w:lang w:eastAsia="zh-TW"/>
        </w:rPr>
      </w:pPr>
      <w:r w:rsidRPr="006A734E">
        <w:rPr>
          <w:rFonts w:ascii="TimesNewRomanPSMT" w:eastAsiaTheme="minorEastAsia" w:hAnsi="TimesNewRomanPSMT" w:cs="TimesNewRomanPSMT"/>
          <w:lang w:eastAsia="zh-TW"/>
        </w:rPr>
        <w:t>What is a ‘multiple-equilibrium’ theory of poverty traps? Discuss some arguments that have</w:t>
      </w:r>
    </w:p>
    <w:p w:rsidR="006A734E" w:rsidRDefault="006A734E" w:rsidP="006A734E">
      <w:pPr>
        <w:pStyle w:val="Paragrafoelenco"/>
        <w:autoSpaceDE w:val="0"/>
        <w:autoSpaceDN w:val="0"/>
        <w:adjustRightInd w:val="0"/>
        <w:spacing w:after="240"/>
        <w:rPr>
          <w:rFonts w:ascii="TimesNewRomanPSMT" w:eastAsiaTheme="minorEastAsia" w:hAnsi="TimesNewRomanPSMT" w:cs="TimesNewRomanPSMT"/>
          <w:lang w:eastAsia="zh-TW"/>
        </w:rPr>
      </w:pPr>
      <w:r w:rsidRPr="006A734E">
        <w:rPr>
          <w:rFonts w:ascii="TimesNewRomanPSMT" w:eastAsiaTheme="minorEastAsia" w:hAnsi="TimesNewRomanPSMT" w:cs="TimesNewRomanPSMT"/>
          <w:lang w:eastAsia="zh-TW"/>
        </w:rPr>
        <w:t>been raise against this explanation, and some counter-arguments.</w:t>
      </w:r>
    </w:p>
    <w:p w:rsidR="006A734E" w:rsidRPr="006A734E" w:rsidRDefault="006A734E" w:rsidP="006A734E">
      <w:pPr>
        <w:pStyle w:val="Paragrafoelenco"/>
        <w:autoSpaceDE w:val="0"/>
        <w:autoSpaceDN w:val="0"/>
        <w:adjustRightInd w:val="0"/>
        <w:spacing w:after="240"/>
        <w:rPr>
          <w:rFonts w:ascii="TimesNewRomanPSMT" w:eastAsiaTheme="minorEastAsia" w:hAnsi="TimesNewRomanPSMT" w:cs="TimesNewRomanPSMT"/>
          <w:lang w:eastAsia="zh-TW"/>
        </w:rPr>
      </w:pPr>
    </w:p>
    <w:p w:rsidR="006A734E" w:rsidRPr="006A734E" w:rsidRDefault="006A734E" w:rsidP="006A73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NewRomanPSMT" w:eastAsiaTheme="minorEastAsia" w:hAnsi="TimesNewRomanPSMT" w:cs="TimesNewRomanPSMT"/>
          <w:lang w:eastAsia="zh-TW"/>
        </w:rPr>
      </w:pPr>
      <w:r w:rsidRPr="006A734E">
        <w:rPr>
          <w:rFonts w:ascii="TimesNewRomanPSMT" w:eastAsiaTheme="minorEastAsia" w:hAnsi="TimesNewRomanPSMT" w:cs="TimesNewRomanPSMT"/>
          <w:lang w:eastAsia="zh-TW"/>
        </w:rPr>
        <w:t>Contrast a multiple steady-state poverty trap with a multiple equilibrium poverty trap and</w:t>
      </w:r>
      <w:r>
        <w:rPr>
          <w:rFonts w:ascii="TimesNewRomanPSMT" w:eastAsiaTheme="minorEastAsia" w:hAnsi="TimesNewRomanPSMT" w:cs="TimesNewRomanPSMT"/>
          <w:lang w:eastAsia="zh-TW"/>
        </w:rPr>
        <w:t xml:space="preserve"> </w:t>
      </w:r>
      <w:r w:rsidRPr="006A734E">
        <w:rPr>
          <w:rFonts w:ascii="TimesNewRomanPSMT" w:eastAsiaTheme="minorEastAsia" w:hAnsi="TimesNewRomanPSMT" w:cs="TimesNewRomanPSMT"/>
          <w:lang w:eastAsia="zh-TW"/>
        </w:rPr>
        <w:t>discuss their properties.</w:t>
      </w:r>
    </w:p>
    <w:p w:rsidR="002D28D4" w:rsidRDefault="002D28D4" w:rsidP="00F334D6">
      <w:pPr>
        <w:numPr>
          <w:ilvl w:val="0"/>
          <w:numId w:val="4"/>
        </w:numPr>
        <w:spacing w:after="240"/>
        <w:rPr>
          <w:lang w:val="en-US"/>
        </w:rPr>
      </w:pPr>
      <w:r>
        <w:rPr>
          <w:lang w:val="en-US"/>
        </w:rPr>
        <w:t xml:space="preserve">Discuss </w:t>
      </w:r>
      <w:r w:rsidR="00F334D6">
        <w:rPr>
          <w:lang w:val="en-US"/>
        </w:rPr>
        <w:t>under what conditions the relation between within-industry competition and innovation is</w:t>
      </w:r>
      <w:r w:rsidR="00997A09">
        <w:rPr>
          <w:lang w:val="en-US"/>
        </w:rPr>
        <w:t>,</w:t>
      </w:r>
      <w:r w:rsidR="00F334D6">
        <w:rPr>
          <w:lang w:val="en-US"/>
        </w:rPr>
        <w:t xml:space="preserve"> or is not</w:t>
      </w:r>
      <w:r w:rsidR="00997A09">
        <w:rPr>
          <w:lang w:val="en-US"/>
        </w:rPr>
        <w:t>,</w:t>
      </w:r>
      <w:r w:rsidR="00F334D6">
        <w:rPr>
          <w:lang w:val="en-US"/>
        </w:rPr>
        <w:t xml:space="preserve"> inverse</w:t>
      </w:r>
      <w:r w:rsidR="00997A09">
        <w:rPr>
          <w:lang w:val="en-US"/>
        </w:rPr>
        <w:t xml:space="preserve"> </w:t>
      </w:r>
      <w:r w:rsidR="00F334D6">
        <w:rPr>
          <w:lang w:val="en-US"/>
        </w:rPr>
        <w:t>-</w:t>
      </w:r>
      <w:r w:rsidR="00997A09">
        <w:rPr>
          <w:lang w:val="en-US"/>
        </w:rPr>
        <w:t xml:space="preserve"> </w:t>
      </w:r>
      <w:r w:rsidR="00F334D6">
        <w:rPr>
          <w:lang w:val="en-US"/>
        </w:rPr>
        <w:t>U shaped.</w:t>
      </w:r>
    </w:p>
    <w:p w:rsidR="00A03975" w:rsidRDefault="006A734E" w:rsidP="002D28D4">
      <w:pPr>
        <w:numPr>
          <w:ilvl w:val="0"/>
          <w:numId w:val="4"/>
        </w:numPr>
        <w:spacing w:after="240"/>
        <w:rPr>
          <w:lang w:val="en-US"/>
        </w:rPr>
      </w:pPr>
      <w:r>
        <w:rPr>
          <w:lang w:val="en-US"/>
        </w:rPr>
        <w:t>E</w:t>
      </w:r>
      <w:r w:rsidR="002F3752">
        <w:rPr>
          <w:lang w:val="en-US"/>
        </w:rPr>
        <w:t>ndogenous-growth theory argues</w:t>
      </w:r>
      <w:r>
        <w:rPr>
          <w:lang w:val="en-US"/>
        </w:rPr>
        <w:t xml:space="preserve"> </w:t>
      </w:r>
      <w:r w:rsidR="00F334D6">
        <w:rPr>
          <w:lang w:val="en-US"/>
        </w:rPr>
        <w:t xml:space="preserve">that </w:t>
      </w:r>
      <w:r>
        <w:rPr>
          <w:lang w:val="en-US"/>
        </w:rPr>
        <w:t xml:space="preserve">quality-ladder technology growth obtains if and to the extent that </w:t>
      </w:r>
      <w:r>
        <w:rPr>
          <w:lang w:val="en-US"/>
        </w:rPr>
        <w:t>intellectual property rights confer post-innovation market power to a technology leader.</w:t>
      </w:r>
      <w:r>
        <w:rPr>
          <w:lang w:val="en-US"/>
        </w:rPr>
        <w:t xml:space="preserve"> Empirical evidence suggests that </w:t>
      </w:r>
      <w:r w:rsidR="00A03975">
        <w:rPr>
          <w:lang w:val="en-US"/>
        </w:rPr>
        <w:t xml:space="preserve">competition </w:t>
      </w:r>
      <w:r w:rsidR="00F334D6">
        <w:rPr>
          <w:lang w:val="en-US"/>
        </w:rPr>
        <w:t xml:space="preserve">among firms with a similar technology level </w:t>
      </w:r>
      <w:r>
        <w:rPr>
          <w:lang w:val="en-US"/>
        </w:rPr>
        <w:t xml:space="preserve">is </w:t>
      </w:r>
      <w:r w:rsidR="00A03975">
        <w:rPr>
          <w:lang w:val="en-US"/>
        </w:rPr>
        <w:t>positively related with innovation and growth</w:t>
      </w:r>
      <w:r>
        <w:rPr>
          <w:lang w:val="en-US"/>
        </w:rPr>
        <w:t xml:space="preserve">. </w:t>
      </w:r>
      <w:r w:rsidR="002F3752">
        <w:rPr>
          <w:lang w:val="en-US"/>
        </w:rPr>
        <w:t xml:space="preserve">Aghion and Howitt (2009) show that the two propositions, far from being contradictory, do complement each-other. </w:t>
      </w:r>
      <w:r w:rsidR="00A03975">
        <w:rPr>
          <w:lang w:val="en-US"/>
        </w:rPr>
        <w:t>Discuss</w:t>
      </w:r>
    </w:p>
    <w:p w:rsidR="002D28D4" w:rsidRDefault="002D28D4" w:rsidP="002D28D4">
      <w:pPr>
        <w:numPr>
          <w:ilvl w:val="0"/>
          <w:numId w:val="4"/>
        </w:numPr>
        <w:spacing w:after="240"/>
        <w:rPr>
          <w:lang w:val="en-US"/>
        </w:rPr>
      </w:pPr>
      <w:r>
        <w:rPr>
          <w:lang w:val="en-US"/>
        </w:rPr>
        <w:t>Discuss how appropriate regulation and competition policy may change depending on a country proximity to the world technology frontier.</w:t>
      </w:r>
    </w:p>
    <w:p w:rsidR="00811BE8" w:rsidRPr="00F14874" w:rsidRDefault="00B40048" w:rsidP="00F14874">
      <w:pPr>
        <w:numPr>
          <w:ilvl w:val="0"/>
          <w:numId w:val="4"/>
        </w:numPr>
        <w:spacing w:after="240"/>
        <w:rPr>
          <w:lang w:val="en-US"/>
        </w:rPr>
      </w:pPr>
      <w:r>
        <w:rPr>
          <w:lang w:val="en-US"/>
        </w:rPr>
        <w:t xml:space="preserve">With imperfect credit markets credit to </w:t>
      </w:r>
      <w:r w:rsidR="00F14874">
        <w:rPr>
          <w:lang w:val="en-US"/>
        </w:rPr>
        <w:t xml:space="preserve">investment is favored by firms’ non-distributed dividends serving as a </w:t>
      </w:r>
      <w:r>
        <w:rPr>
          <w:lang w:val="en-US"/>
        </w:rPr>
        <w:t xml:space="preserve">collateral. </w:t>
      </w:r>
      <w:r w:rsidR="006D27BD">
        <w:rPr>
          <w:lang w:val="en-US"/>
        </w:rPr>
        <w:t>Since the import of foreign technology (learning) takes time and i</w:t>
      </w:r>
      <w:r>
        <w:rPr>
          <w:lang w:val="en-US"/>
        </w:rPr>
        <w:t>nvestment, it is not favored by an anti-regulation</w:t>
      </w:r>
      <w:r w:rsidR="00811BE8">
        <w:rPr>
          <w:lang w:val="en-US"/>
        </w:rPr>
        <w:t xml:space="preserve"> </w:t>
      </w:r>
      <w:r>
        <w:rPr>
          <w:lang w:val="en-US"/>
        </w:rPr>
        <w:t xml:space="preserve">policy giving no protection to </w:t>
      </w:r>
      <w:r w:rsidR="006D27BD">
        <w:rPr>
          <w:lang w:val="en-US"/>
        </w:rPr>
        <w:t>incumbents</w:t>
      </w:r>
      <w:r w:rsidR="00F14874">
        <w:rPr>
          <w:lang w:val="en-US"/>
        </w:rPr>
        <w:t>, thus leading to lower accumulation of profits and non-distributed dividends.</w:t>
      </w:r>
      <w:r w:rsidR="00CB030A">
        <w:rPr>
          <w:lang w:val="en-US"/>
        </w:rPr>
        <w:t xml:space="preserve"> Profit protection</w:t>
      </w:r>
      <w:r w:rsidR="00F14874">
        <w:rPr>
          <w:lang w:val="en-US"/>
        </w:rPr>
        <w:t xml:space="preserve"> may also </w:t>
      </w:r>
      <w:r w:rsidR="00CB030A">
        <w:rPr>
          <w:lang w:val="en-US"/>
        </w:rPr>
        <w:t xml:space="preserve">favor </w:t>
      </w:r>
      <w:r w:rsidR="00F14874">
        <w:rPr>
          <w:lang w:val="en-US"/>
        </w:rPr>
        <w:t>the impo</w:t>
      </w:r>
      <w:r w:rsidR="00CB030A">
        <w:rPr>
          <w:lang w:val="en-US"/>
        </w:rPr>
        <w:t>rt of foreign technology if it attracts</w:t>
      </w:r>
      <w:r w:rsidR="00F14874">
        <w:rPr>
          <w:lang w:val="en-US"/>
        </w:rPr>
        <w:t xml:space="preserve"> </w:t>
      </w:r>
      <w:r w:rsidR="00C03568" w:rsidRPr="00F14874">
        <w:rPr>
          <w:lang w:val="en-US"/>
        </w:rPr>
        <w:t xml:space="preserve">foreign investors </w:t>
      </w:r>
      <w:r w:rsidR="00CB030A">
        <w:rPr>
          <w:lang w:val="en-US"/>
        </w:rPr>
        <w:t>(FDI) that</w:t>
      </w:r>
      <w:r w:rsidR="00F14874">
        <w:rPr>
          <w:lang w:val="en-US"/>
        </w:rPr>
        <w:t xml:space="preserve"> </w:t>
      </w:r>
      <w:r w:rsidR="00CB030A">
        <w:rPr>
          <w:lang w:val="en-US"/>
        </w:rPr>
        <w:t>bring</w:t>
      </w:r>
      <w:r w:rsidR="00C03568" w:rsidRPr="00F14874">
        <w:rPr>
          <w:lang w:val="en-US"/>
        </w:rPr>
        <w:t xml:space="preserve"> new capital and ideas within the country. </w:t>
      </w:r>
      <w:r w:rsidR="006D27BD" w:rsidRPr="00F14874">
        <w:rPr>
          <w:lang w:val="en-US"/>
        </w:rPr>
        <w:t>Discuss and explai</w:t>
      </w:r>
      <w:r w:rsidR="00315165" w:rsidRPr="00F14874">
        <w:rPr>
          <w:lang w:val="en-US"/>
        </w:rPr>
        <w:t>n why</w:t>
      </w:r>
      <w:r w:rsidR="006D27BD" w:rsidRPr="00F14874">
        <w:rPr>
          <w:lang w:val="en-US"/>
        </w:rPr>
        <w:t xml:space="preserve"> </w:t>
      </w:r>
      <w:r w:rsidR="00315165" w:rsidRPr="00F14874">
        <w:rPr>
          <w:lang w:val="en-US"/>
        </w:rPr>
        <w:t xml:space="preserve">the </w:t>
      </w:r>
      <w:r w:rsidR="00CB030A">
        <w:rPr>
          <w:lang w:val="en-US"/>
        </w:rPr>
        <w:t>long-run success of a technology policy cannot persistently rely upon the ‘import</w:t>
      </w:r>
      <w:r w:rsidR="00315165" w:rsidRPr="00F14874">
        <w:rPr>
          <w:lang w:val="en-US"/>
        </w:rPr>
        <w:t>’</w:t>
      </w:r>
      <w:r w:rsidR="00CB030A">
        <w:rPr>
          <w:lang w:val="en-US"/>
        </w:rPr>
        <w:t xml:space="preserve"> of ideas</w:t>
      </w:r>
      <w:r w:rsidR="00315165" w:rsidRPr="00F14874">
        <w:rPr>
          <w:lang w:val="en-US"/>
        </w:rPr>
        <w:t>.</w:t>
      </w:r>
    </w:p>
    <w:p w:rsidR="00E61651" w:rsidRDefault="00E61651" w:rsidP="002D28D4">
      <w:pPr>
        <w:numPr>
          <w:ilvl w:val="0"/>
          <w:numId w:val="4"/>
        </w:numPr>
        <w:spacing w:after="240"/>
        <w:rPr>
          <w:lang w:val="en-US"/>
        </w:rPr>
      </w:pPr>
      <w:r>
        <w:rPr>
          <w:lang w:val="en-US"/>
        </w:rPr>
        <w:t>Discuss the nature and causes of ‘premature de-industrialization’</w:t>
      </w:r>
    </w:p>
    <w:p w:rsidR="00E07B11" w:rsidRDefault="00E07B11" w:rsidP="002D28D4">
      <w:pPr>
        <w:numPr>
          <w:ilvl w:val="0"/>
          <w:numId w:val="4"/>
        </w:numPr>
        <w:spacing w:after="240"/>
        <w:rPr>
          <w:lang w:val="en-US"/>
        </w:rPr>
      </w:pPr>
      <w:r>
        <w:rPr>
          <w:lang w:val="en-US"/>
        </w:rPr>
        <w:t>What</w:t>
      </w:r>
      <w:r w:rsidR="00547398">
        <w:rPr>
          <w:lang w:val="en-US"/>
        </w:rPr>
        <w:t xml:space="preserve"> are the main</w:t>
      </w:r>
      <w:r w:rsidR="00403342">
        <w:rPr>
          <w:lang w:val="en-US"/>
        </w:rPr>
        <w:t xml:space="preserve"> building blocks </w:t>
      </w:r>
      <w:r w:rsidR="00CB030A">
        <w:rPr>
          <w:lang w:val="en-US"/>
        </w:rPr>
        <w:t xml:space="preserve">and the predictions </w:t>
      </w:r>
      <w:r w:rsidR="00403342">
        <w:rPr>
          <w:lang w:val="en-US"/>
        </w:rPr>
        <w:t>of</w:t>
      </w:r>
      <w:r w:rsidR="00CB030A">
        <w:rPr>
          <w:lang w:val="en-US"/>
        </w:rPr>
        <w:t xml:space="preserve"> Kaldor’s</w:t>
      </w:r>
      <w:r w:rsidR="00547398">
        <w:rPr>
          <w:lang w:val="en-US"/>
        </w:rPr>
        <w:t xml:space="preserve"> model of </w:t>
      </w:r>
      <w:r>
        <w:rPr>
          <w:lang w:val="en-US"/>
        </w:rPr>
        <w:t>export-led growth?</w:t>
      </w:r>
    </w:p>
    <w:p w:rsidR="00547398" w:rsidRDefault="00547398" w:rsidP="002D28D4">
      <w:pPr>
        <w:numPr>
          <w:ilvl w:val="0"/>
          <w:numId w:val="4"/>
        </w:numPr>
        <w:spacing w:after="240"/>
        <w:rPr>
          <w:lang w:val="en-US"/>
        </w:rPr>
      </w:pPr>
      <w:r>
        <w:rPr>
          <w:lang w:val="en-US"/>
        </w:rPr>
        <w:t xml:space="preserve">Compare Harrod (1939) </w:t>
      </w:r>
      <w:r w:rsidRPr="00E61651">
        <w:rPr>
          <w:i/>
          <w:lang w:val="en-US"/>
        </w:rPr>
        <w:t>warranted-growth</w:t>
      </w:r>
      <w:r>
        <w:rPr>
          <w:lang w:val="en-US"/>
        </w:rPr>
        <w:t xml:space="preserve"> path, </w:t>
      </w:r>
      <w:r w:rsidR="00E61651">
        <w:rPr>
          <w:lang w:val="en-US"/>
        </w:rPr>
        <w:t xml:space="preserve">and </w:t>
      </w:r>
      <w:r w:rsidR="00E61651" w:rsidRPr="00E61651">
        <w:rPr>
          <w:i/>
          <w:lang w:val="en-US"/>
        </w:rPr>
        <w:t>natural-growth</w:t>
      </w:r>
      <w:r w:rsidR="00E61651">
        <w:rPr>
          <w:lang w:val="en-US"/>
        </w:rPr>
        <w:t xml:space="preserve"> path, </w:t>
      </w:r>
      <w:r>
        <w:rPr>
          <w:lang w:val="en-US"/>
        </w:rPr>
        <w:t>with Solow (1956) equilibrium growth path.</w:t>
      </w:r>
    </w:p>
    <w:p w:rsidR="00974618" w:rsidRDefault="00974618" w:rsidP="002D28D4">
      <w:pPr>
        <w:numPr>
          <w:ilvl w:val="0"/>
          <w:numId w:val="4"/>
        </w:numPr>
        <w:spacing w:after="240"/>
        <w:rPr>
          <w:lang w:val="en-US"/>
        </w:rPr>
      </w:pPr>
      <w:r>
        <w:rPr>
          <w:lang w:val="en-US"/>
        </w:rPr>
        <w:t>According to Harrod (1939), the warranted-growth path is a knife-edge. Discuss</w:t>
      </w:r>
    </w:p>
    <w:p w:rsidR="00811BE8" w:rsidRDefault="00811BE8" w:rsidP="002D28D4">
      <w:pPr>
        <w:numPr>
          <w:ilvl w:val="0"/>
          <w:numId w:val="4"/>
        </w:numPr>
        <w:spacing w:after="240"/>
        <w:rPr>
          <w:lang w:val="en-US"/>
        </w:rPr>
      </w:pPr>
      <w:r>
        <w:rPr>
          <w:lang w:val="en-US"/>
        </w:rPr>
        <w:t>Explain the definition and meaning of Hicks’ ‘Supermultiplier’</w:t>
      </w:r>
      <w:r w:rsidR="00223E19">
        <w:rPr>
          <w:lang w:val="en-US"/>
        </w:rPr>
        <w:t>, and clarify its steady-growth implications</w:t>
      </w:r>
      <w:r>
        <w:rPr>
          <w:lang w:val="en-US"/>
        </w:rPr>
        <w:t>.</w:t>
      </w:r>
    </w:p>
    <w:p w:rsidR="0093197B" w:rsidRDefault="0093197B" w:rsidP="0093197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how a</w:t>
      </w:r>
      <w:r w:rsidR="001E545A">
        <w:rPr>
          <w:lang w:val="en-US"/>
        </w:rPr>
        <w:t>n</w:t>
      </w:r>
      <w:r>
        <w:rPr>
          <w:lang w:val="en-US"/>
        </w:rPr>
        <w:t xml:space="preserve"> inappropriate regulation policy can give rise to a ‘poverty trap’.</w:t>
      </w:r>
    </w:p>
    <w:p w:rsidR="00234BFE" w:rsidRDefault="00234BFE" w:rsidP="00234BFE">
      <w:pPr>
        <w:ind w:left="720"/>
        <w:rPr>
          <w:lang w:val="en-US"/>
        </w:rPr>
      </w:pPr>
    </w:p>
    <w:p w:rsidR="00836DB0" w:rsidRDefault="00836DB0" w:rsidP="00173B29">
      <w:pPr>
        <w:pStyle w:val="Paragrafoelenco"/>
        <w:numPr>
          <w:ilvl w:val="0"/>
          <w:numId w:val="4"/>
        </w:numPr>
      </w:pPr>
      <w:r>
        <w:t xml:space="preserve"> Clarify </w:t>
      </w:r>
      <w:r w:rsidR="00E61651">
        <w:t>why</w:t>
      </w:r>
      <w:r w:rsidR="00173B29">
        <w:t xml:space="preserve"> incremental innovations and tacit knowledge may be </w:t>
      </w:r>
      <w:r w:rsidR="00E61651">
        <w:t>necessary</w:t>
      </w:r>
      <w:r>
        <w:t xml:space="preserve"> to reconcile </w:t>
      </w:r>
      <w:r w:rsidR="00173B29">
        <w:t xml:space="preserve">the </w:t>
      </w:r>
      <w:r>
        <w:t xml:space="preserve">Schumpeterian </w:t>
      </w:r>
      <w:r w:rsidR="00173B29">
        <w:t xml:space="preserve">quality ladder model of </w:t>
      </w:r>
      <w:r>
        <w:t xml:space="preserve">growth with the facts concerning the relation between competition </w:t>
      </w:r>
      <w:r w:rsidR="00173B29">
        <w:t>and innovation</w:t>
      </w:r>
      <w:r>
        <w:t>.</w:t>
      </w:r>
    </w:p>
    <w:p w:rsidR="00234BFE" w:rsidRDefault="00234BFE" w:rsidP="00234BFE"/>
    <w:p w:rsidR="00234BFE" w:rsidRDefault="00223E19" w:rsidP="00223E19">
      <w:pPr>
        <w:pStyle w:val="Paragrafoelenco"/>
        <w:numPr>
          <w:ilvl w:val="0"/>
          <w:numId w:val="4"/>
        </w:numPr>
      </w:pPr>
      <w:r>
        <w:t>What is ‘</w:t>
      </w:r>
      <w:r w:rsidR="00836DB0">
        <w:t xml:space="preserve">Kaldor's </w:t>
      </w:r>
      <w:r>
        <w:t>Paradox’?</w:t>
      </w:r>
      <w:r w:rsidR="0004446E">
        <w:t xml:space="preserve"> What are t</w:t>
      </w:r>
      <w:r w:rsidR="000A013D">
        <w:t>he insights we may draw from it concerning the complementation of price with quality competition?</w:t>
      </w:r>
    </w:p>
    <w:p w:rsidR="00A31FAD" w:rsidRDefault="00A31FAD" w:rsidP="00A31FAD">
      <w:pPr>
        <w:pStyle w:val="Paragrafoelenco"/>
      </w:pPr>
    </w:p>
    <w:p w:rsidR="00836DB0" w:rsidRDefault="00BC105B" w:rsidP="00223E19">
      <w:pPr>
        <w:pStyle w:val="Paragrafoelenco"/>
        <w:numPr>
          <w:ilvl w:val="0"/>
          <w:numId w:val="4"/>
        </w:numPr>
      </w:pPr>
      <w:r>
        <w:t xml:space="preserve">Substitution effect, </w:t>
      </w:r>
      <w:r w:rsidR="00223E19">
        <w:t xml:space="preserve">technological progress, and </w:t>
      </w:r>
      <w:r>
        <w:t>the dynamics of wage inequality, in the light of the US</w:t>
      </w:r>
      <w:r w:rsidR="00223E19">
        <w:t>A</w:t>
      </w:r>
      <w:r>
        <w:t xml:space="preserve"> </w:t>
      </w:r>
      <w:r w:rsidR="00836DB0">
        <w:t xml:space="preserve"> </w:t>
      </w:r>
      <w:r>
        <w:t>post 1960 evidence.</w:t>
      </w:r>
    </w:p>
    <w:p w:rsidR="00BC105B" w:rsidRDefault="00BC105B" w:rsidP="00BC105B">
      <w:pPr>
        <w:pStyle w:val="Paragrafoelenco"/>
      </w:pPr>
    </w:p>
    <w:p w:rsidR="00BD737D" w:rsidRDefault="001E545A" w:rsidP="00BC105B">
      <w:pPr>
        <w:pStyle w:val="Paragrafoelenco"/>
        <w:numPr>
          <w:ilvl w:val="0"/>
          <w:numId w:val="4"/>
        </w:numPr>
      </w:pPr>
      <w:r>
        <w:t xml:space="preserve">Unlike the Goldin and Katz (2009) model of the ‘race between education and technology’, </w:t>
      </w:r>
      <w:r w:rsidR="00BD737D">
        <w:t>the skill and task model of wage inequality</w:t>
      </w:r>
      <w:r>
        <w:t xml:space="preserve"> can </w:t>
      </w:r>
      <w:r w:rsidR="000A013D">
        <w:t>explain</w:t>
      </w:r>
      <w:r w:rsidR="00997A09">
        <w:t xml:space="preserve"> </w:t>
      </w:r>
      <w:r w:rsidR="00A31FAD">
        <w:t>wage polarization and jo</w:t>
      </w:r>
      <w:r>
        <w:t>b polarization</w:t>
      </w:r>
      <w:r w:rsidR="000A013D">
        <w:t>. Still, a proper understanding of</w:t>
      </w:r>
      <w:r>
        <w:t xml:space="preserve"> </w:t>
      </w:r>
      <w:r w:rsidR="00997A09">
        <w:t xml:space="preserve">the recent experience </w:t>
      </w:r>
      <w:r w:rsidR="000A013D">
        <w:t xml:space="preserve">of wage inequality </w:t>
      </w:r>
      <w:r w:rsidR="00997A09">
        <w:t xml:space="preserve">in the USA and </w:t>
      </w:r>
      <w:r w:rsidR="000A013D">
        <w:t>Europe</w:t>
      </w:r>
      <w:r w:rsidR="00997A09">
        <w:t xml:space="preserve"> </w:t>
      </w:r>
      <w:r w:rsidR="000A013D">
        <w:t>cannot abstract from institutions.</w:t>
      </w:r>
    </w:p>
    <w:p w:rsidR="00BD737D" w:rsidRDefault="00BD737D" w:rsidP="00BD737D">
      <w:pPr>
        <w:pStyle w:val="Paragrafoelenco"/>
      </w:pPr>
    </w:p>
    <w:p w:rsidR="00BC105B" w:rsidRDefault="00223E19" w:rsidP="00223E19">
      <w:pPr>
        <w:pStyle w:val="Paragrafoelenco"/>
        <w:numPr>
          <w:ilvl w:val="0"/>
          <w:numId w:val="4"/>
        </w:numPr>
      </w:pPr>
      <w:r>
        <w:t>Demand-side factors and supply-side factors behind the historical changes in the employment shares of agriculture, manufacturing and services.</w:t>
      </w:r>
    </w:p>
    <w:p w:rsidR="00BC105B" w:rsidRDefault="00BC105B" w:rsidP="00BC105B">
      <w:pPr>
        <w:pStyle w:val="Paragrafoelenco"/>
      </w:pPr>
    </w:p>
    <w:p w:rsidR="00BC105B" w:rsidRDefault="00AA109D" w:rsidP="00AA109D">
      <w:pPr>
        <w:pStyle w:val="Paragrafoelenco"/>
        <w:numPr>
          <w:ilvl w:val="0"/>
          <w:numId w:val="4"/>
        </w:numPr>
      </w:pPr>
      <w:r>
        <w:t>The transition from a traditional economy with excess-population in agriculture to a market economy with competitive conditions in agriculture and industry. Discuss</w:t>
      </w:r>
      <w:r w:rsidR="00BC105B">
        <w:t>.</w:t>
      </w:r>
    </w:p>
    <w:p w:rsidR="00AA109D" w:rsidRDefault="00AA109D" w:rsidP="00AA109D">
      <w:pPr>
        <w:pStyle w:val="Paragrafoelenco"/>
      </w:pPr>
    </w:p>
    <w:p w:rsidR="0093197B" w:rsidRDefault="00573001" w:rsidP="001850CF">
      <w:pPr>
        <w:pStyle w:val="Paragrafoelenco"/>
        <w:numPr>
          <w:ilvl w:val="0"/>
          <w:numId w:val="4"/>
        </w:numPr>
      </w:pPr>
      <w:r>
        <w:t>Present and discuss Paul</w:t>
      </w:r>
      <w:r w:rsidR="00AA109D">
        <w:t xml:space="preserve"> Romer’s view of</w:t>
      </w:r>
      <w:r w:rsidR="00547398">
        <w:t xml:space="preserve"> </w:t>
      </w:r>
      <w:r>
        <w:t xml:space="preserve">the </w:t>
      </w:r>
      <w:r w:rsidR="00547398">
        <w:t>Mauritius case:</w:t>
      </w:r>
      <w:r w:rsidR="000C6787">
        <w:t xml:space="preserve"> industry development through </w:t>
      </w:r>
      <w:r>
        <w:t>‘imports of ideas’</w:t>
      </w:r>
      <w:r w:rsidR="00AA109D">
        <w:t xml:space="preserve"> and attraction of FDI through special regulations </w:t>
      </w:r>
      <w:r w:rsidR="00547398">
        <w:t>in the labour market.</w:t>
      </w:r>
    </w:p>
    <w:p w:rsidR="00033F7E" w:rsidRDefault="00033F7E" w:rsidP="00033F7E">
      <w:pPr>
        <w:pStyle w:val="Paragrafoelenco"/>
      </w:pPr>
    </w:p>
    <w:sectPr w:rsidR="00033F7E" w:rsidSect="00363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B3" w:rsidRDefault="00D254B3" w:rsidP="00E53F2D">
      <w:r>
        <w:separator/>
      </w:r>
    </w:p>
  </w:endnote>
  <w:endnote w:type="continuationSeparator" w:id="0">
    <w:p w:rsidR="00D254B3" w:rsidRDefault="00D254B3" w:rsidP="00E5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B3" w:rsidRDefault="00D254B3" w:rsidP="00E53F2D">
      <w:r>
        <w:separator/>
      </w:r>
    </w:p>
  </w:footnote>
  <w:footnote w:type="continuationSeparator" w:id="0">
    <w:p w:rsidR="00D254B3" w:rsidRDefault="00D254B3" w:rsidP="00E5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E5C"/>
    <w:multiLevelType w:val="hybridMultilevel"/>
    <w:tmpl w:val="0E5425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142E0"/>
    <w:multiLevelType w:val="hybridMultilevel"/>
    <w:tmpl w:val="4B94F88E"/>
    <w:lvl w:ilvl="0" w:tplc="0EA06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62B5B"/>
    <w:multiLevelType w:val="hybridMultilevel"/>
    <w:tmpl w:val="0E5425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07516"/>
    <w:multiLevelType w:val="hybridMultilevel"/>
    <w:tmpl w:val="164E0F9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872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64A19"/>
    <w:multiLevelType w:val="hybridMultilevel"/>
    <w:tmpl w:val="EEB4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D5"/>
    <w:rsid w:val="00021188"/>
    <w:rsid w:val="0002338A"/>
    <w:rsid w:val="00033F7E"/>
    <w:rsid w:val="00037D73"/>
    <w:rsid w:val="0004446E"/>
    <w:rsid w:val="000A013D"/>
    <w:rsid w:val="000B15A6"/>
    <w:rsid w:val="000C6787"/>
    <w:rsid w:val="000D27DA"/>
    <w:rsid w:val="000F4574"/>
    <w:rsid w:val="00105E4B"/>
    <w:rsid w:val="00173B29"/>
    <w:rsid w:val="001850CF"/>
    <w:rsid w:val="00185DDE"/>
    <w:rsid w:val="00193246"/>
    <w:rsid w:val="001935A8"/>
    <w:rsid w:val="001A2926"/>
    <w:rsid w:val="001A2FDD"/>
    <w:rsid w:val="001C5E83"/>
    <w:rsid w:val="001E545A"/>
    <w:rsid w:val="001F0CA1"/>
    <w:rsid w:val="00204FA7"/>
    <w:rsid w:val="00223E19"/>
    <w:rsid w:val="002314F0"/>
    <w:rsid w:val="00234BFE"/>
    <w:rsid w:val="00235BBF"/>
    <w:rsid w:val="002A106E"/>
    <w:rsid w:val="002A4F8D"/>
    <w:rsid w:val="002A769D"/>
    <w:rsid w:val="002D28D4"/>
    <w:rsid w:val="002D5FEC"/>
    <w:rsid w:val="002D6B86"/>
    <w:rsid w:val="002F3752"/>
    <w:rsid w:val="00300688"/>
    <w:rsid w:val="00315165"/>
    <w:rsid w:val="00320106"/>
    <w:rsid w:val="00353E44"/>
    <w:rsid w:val="00363A04"/>
    <w:rsid w:val="003937F5"/>
    <w:rsid w:val="00395A1D"/>
    <w:rsid w:val="003966BC"/>
    <w:rsid w:val="00403342"/>
    <w:rsid w:val="0043355A"/>
    <w:rsid w:val="00445FA9"/>
    <w:rsid w:val="00464D45"/>
    <w:rsid w:val="004662B5"/>
    <w:rsid w:val="00493344"/>
    <w:rsid w:val="00547398"/>
    <w:rsid w:val="005665D5"/>
    <w:rsid w:val="00573001"/>
    <w:rsid w:val="005D0015"/>
    <w:rsid w:val="00660207"/>
    <w:rsid w:val="00664E7E"/>
    <w:rsid w:val="00695F83"/>
    <w:rsid w:val="006A734E"/>
    <w:rsid w:val="006D27BD"/>
    <w:rsid w:val="006F3B4C"/>
    <w:rsid w:val="00764DE1"/>
    <w:rsid w:val="007746FE"/>
    <w:rsid w:val="00796EFB"/>
    <w:rsid w:val="007D0C45"/>
    <w:rsid w:val="00811BE8"/>
    <w:rsid w:val="00827347"/>
    <w:rsid w:val="00836DB0"/>
    <w:rsid w:val="00855B81"/>
    <w:rsid w:val="00865712"/>
    <w:rsid w:val="00883AE5"/>
    <w:rsid w:val="008879B9"/>
    <w:rsid w:val="008B64E8"/>
    <w:rsid w:val="008F171B"/>
    <w:rsid w:val="00916FD5"/>
    <w:rsid w:val="0093197B"/>
    <w:rsid w:val="00934D3C"/>
    <w:rsid w:val="009400B9"/>
    <w:rsid w:val="0095539F"/>
    <w:rsid w:val="00974618"/>
    <w:rsid w:val="00997A09"/>
    <w:rsid w:val="00A03975"/>
    <w:rsid w:val="00A13C1D"/>
    <w:rsid w:val="00A264DD"/>
    <w:rsid w:val="00A31FAD"/>
    <w:rsid w:val="00A61964"/>
    <w:rsid w:val="00A93AB4"/>
    <w:rsid w:val="00AA109D"/>
    <w:rsid w:val="00AA6598"/>
    <w:rsid w:val="00AC56E6"/>
    <w:rsid w:val="00AE7B34"/>
    <w:rsid w:val="00B07D9D"/>
    <w:rsid w:val="00B40048"/>
    <w:rsid w:val="00B65609"/>
    <w:rsid w:val="00B67215"/>
    <w:rsid w:val="00B861A7"/>
    <w:rsid w:val="00BB29FB"/>
    <w:rsid w:val="00BC105B"/>
    <w:rsid w:val="00BD737D"/>
    <w:rsid w:val="00C03568"/>
    <w:rsid w:val="00CB030A"/>
    <w:rsid w:val="00D061BE"/>
    <w:rsid w:val="00D254B3"/>
    <w:rsid w:val="00D36E41"/>
    <w:rsid w:val="00D65673"/>
    <w:rsid w:val="00D92695"/>
    <w:rsid w:val="00D96A23"/>
    <w:rsid w:val="00DA5324"/>
    <w:rsid w:val="00DB6480"/>
    <w:rsid w:val="00E07B11"/>
    <w:rsid w:val="00E156CE"/>
    <w:rsid w:val="00E53F2D"/>
    <w:rsid w:val="00E61651"/>
    <w:rsid w:val="00E81ABA"/>
    <w:rsid w:val="00E91200"/>
    <w:rsid w:val="00E9586D"/>
    <w:rsid w:val="00F13D0A"/>
    <w:rsid w:val="00F14874"/>
    <w:rsid w:val="00F334D6"/>
    <w:rsid w:val="00F46940"/>
    <w:rsid w:val="00F46EFD"/>
    <w:rsid w:val="00F5530B"/>
    <w:rsid w:val="00F94051"/>
    <w:rsid w:val="00FA1CA3"/>
    <w:rsid w:val="00FC6E18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70F0D"/>
  <w15:docId w15:val="{C9E8CBA9-B804-4F31-931E-E3C82B0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7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53F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F2D"/>
    <w:rPr>
      <w:rFonts w:ascii="Times New Roman" w:eastAsia="Times New Roman" w:hAnsi="Times New Roman" w:cs="Times New Roman"/>
      <w:sz w:val="24"/>
      <w:szCs w:val="24"/>
      <w:lang w:val="en-GB"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3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F2D"/>
    <w:rPr>
      <w:rFonts w:ascii="Times New Roman" w:eastAsia="Times New Roman" w:hAnsi="Times New Roman" w:cs="Times New Roman"/>
      <w:sz w:val="24"/>
      <w:szCs w:val="24"/>
      <w:lang w:val="en-GB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Mauro Caminati</cp:lastModifiedBy>
  <cp:revision>8</cp:revision>
  <cp:lastPrinted>2017-11-20T14:49:00Z</cp:lastPrinted>
  <dcterms:created xsi:type="dcterms:W3CDTF">2018-11-24T10:00:00Z</dcterms:created>
  <dcterms:modified xsi:type="dcterms:W3CDTF">2019-11-22T10:18:00Z</dcterms:modified>
</cp:coreProperties>
</file>