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ame:_____________________ 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3949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:______________</w:t>
                                  </w:r>
                                  <w:r w:rsidR="00032A35"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9495F">
                              <w:rPr>
                                <w:sz w:val="24"/>
                                <w:szCs w:val="24"/>
                              </w:rPr>
                              <w:t>ame:_____________________ 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39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r w:rsidR="00032A35">
                              <w:rPr>
                                <w:sz w:val="24"/>
                                <w:szCs w:val="24"/>
                              </w:rPr>
                              <w:t>:______________</w:t>
                            </w:r>
                            <w:r w:rsidR="00032A35"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AY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Default="0039495F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Economics of Money and Banking </w:t>
            </w:r>
          </w:p>
          <w:p w:rsidR="0039495F" w:rsidRDefault="00B33137" w:rsidP="003949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Simulation second mid term test (Monday 18 June</w:t>
            </w:r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) </w:t>
            </w:r>
          </w:p>
          <w:p w:rsidR="00CB5E49" w:rsidRDefault="00D50D6A" w:rsidP="003949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:rsidR="0039495F" w:rsidRDefault="0039495F" w:rsidP="0039495F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Pr="0039495F" w:rsidRDefault="0039495F" w:rsidP="0039495F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:rsidR="008D04A3" w:rsidRPr="00510995" w:rsidRDefault="008D04A3" w:rsidP="008D04A3">
      <w:pPr>
        <w:rPr>
          <w:b/>
          <w:lang w:val="it-IT"/>
        </w:rPr>
      </w:pPr>
    </w:p>
    <w:p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:rsidR="0039495F" w:rsidRPr="00351AC4" w:rsidRDefault="008C071D" w:rsidP="0039495F">
      <w:pPr>
        <w:spacing w:after="160" w:line="259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the General Equilibrium with banks model discussed in class suppose consumers have the following utility function </w:t>
      </w:r>
    </w:p>
    <w:p w:rsidR="0039495F" w:rsidRPr="008C071D" w:rsidRDefault="0021702F" w:rsidP="0039495F">
      <w:pPr>
        <w:pStyle w:val="Paragrafoelenco"/>
        <w:ind w:left="14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log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and that the firms production function is </w:t>
      </w: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8C071D" w:rsidRPr="008C071D" w:rsidRDefault="008C071D" w:rsidP="008C071D">
      <w:pPr>
        <w:jc w:val="both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=log⁡(1+I)</m:t>
          </m:r>
        </m:oMath>
      </m:oMathPara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,I≥0</m:t>
        </m:r>
      </m:oMath>
      <w:r>
        <w:rPr>
          <w:rFonts w:eastAsiaTheme="minorEastAsia"/>
          <w:sz w:val="24"/>
          <w:szCs w:val="24"/>
        </w:rPr>
        <w:t>. Find the General Equilibrium values of quantities and prices of this economy</w:t>
      </w: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E34FB0" w:rsidRDefault="008D04A3" w:rsidP="00F94B29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>2 (</w:t>
      </w:r>
      <w:r w:rsidR="00840A51" w:rsidRPr="00351AC4">
        <w:rPr>
          <w:b/>
          <w:bCs/>
          <w:sz w:val="24"/>
          <w:szCs w:val="24"/>
          <w:lang w:val="it-IT" w:eastAsia="en-US"/>
        </w:rPr>
        <w:t>11</w:t>
      </w:r>
      <w:r w:rsidR="00E34FB0" w:rsidRPr="00351AC4">
        <w:rPr>
          <w:b/>
          <w:bCs/>
          <w:sz w:val="24"/>
          <w:szCs w:val="24"/>
          <w:lang w:val="it-IT" w:eastAsia="en-US"/>
        </w:rPr>
        <w:t xml:space="preserve"> points</w:t>
      </w:r>
      <w:r w:rsidR="00F94B29" w:rsidRPr="00351AC4">
        <w:rPr>
          <w:b/>
          <w:bCs/>
          <w:sz w:val="24"/>
          <w:szCs w:val="24"/>
          <w:lang w:val="it-IT" w:eastAsia="en-US"/>
        </w:rPr>
        <w:t xml:space="preserve">) </w:t>
      </w:r>
      <w:r w:rsidR="008C071D">
        <w:rPr>
          <w:bCs/>
          <w:sz w:val="24"/>
          <w:szCs w:val="24"/>
          <w:lang w:val="it-IT" w:eastAsia="en-US"/>
        </w:rPr>
        <w:t xml:space="preserve">Consider </w:t>
      </w:r>
      <w:r w:rsidR="00B14700">
        <w:rPr>
          <w:bCs/>
          <w:sz w:val="24"/>
          <w:szCs w:val="24"/>
          <w:lang w:val="it-IT" w:eastAsia="en-US"/>
        </w:rPr>
        <w:t xml:space="preserve">the Diamond-Dybvig model for banks as liquidity providers, in case of negative shocks, discussed in class. </w:t>
      </w:r>
    </w:p>
    <w:p w:rsidR="00B14700" w:rsidRPr="00B14700" w:rsidRDefault="00B14700" w:rsidP="00F94B29">
      <w:pPr>
        <w:spacing w:after="20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  <w:lang w:val="it-IT" w:eastAsia="en-US"/>
        </w:rPr>
        <w:t xml:space="preserve">Suppose </w:t>
      </w:r>
      <m:oMath>
        <m:r>
          <w:rPr>
            <w:rFonts w:ascii="Cambria Math" w:hAnsi="Cambria Math"/>
            <w:sz w:val="24"/>
            <w:szCs w:val="24"/>
            <w:lang w:val="it-IT" w:eastAsia="en-US"/>
          </w:rPr>
          <m:t>u(c</m:t>
        </m:r>
        <m:r>
          <w:rPr>
            <w:rFonts w:ascii="Cambria Math" w:eastAsiaTheme="minorEastAsia" w:hAnsi="Cambria Math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</m:oMath>
      <w:r>
        <w:rPr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  <w:r>
        <w:rPr>
          <w:sz w:val="24"/>
          <w:szCs w:val="24"/>
        </w:rPr>
        <w:t xml:space="preserve">. Find the autharky solution, the market solution and the Pareto Optimal solution for the investment level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 xml:space="preserve"> and consumption levels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. Is the market solution Pareto Efficient? </w:t>
      </w:r>
    </w:p>
    <w:p w:rsidR="00E34FB0" w:rsidRDefault="00E34FB0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 xml:space="preserve">3 (11 points) </w:t>
      </w:r>
      <w:r w:rsidRPr="00351AC4">
        <w:rPr>
          <w:bCs/>
          <w:sz w:val="24"/>
          <w:szCs w:val="24"/>
          <w:lang w:val="it-IT" w:eastAsia="en-US"/>
        </w:rPr>
        <w:t xml:space="preserve">Discuss </w:t>
      </w:r>
      <w:r w:rsidR="00D95740">
        <w:rPr>
          <w:bCs/>
          <w:sz w:val="24"/>
          <w:szCs w:val="24"/>
          <w:lang w:val="it-IT" w:eastAsia="en-US"/>
        </w:rPr>
        <w:t xml:space="preserve">the </w:t>
      </w:r>
      <w:r w:rsidR="005C7432">
        <w:rPr>
          <w:bCs/>
          <w:sz w:val="24"/>
          <w:szCs w:val="24"/>
          <w:lang w:val="it-IT" w:eastAsia="en-US"/>
        </w:rPr>
        <w:t>lender.</w:t>
      </w:r>
      <w:r w:rsidR="00B14700">
        <w:rPr>
          <w:bCs/>
          <w:sz w:val="24"/>
          <w:szCs w:val="24"/>
          <w:lang w:val="it-IT" w:eastAsia="en-US"/>
        </w:rPr>
        <w:t>borrowe</w:t>
      </w:r>
      <w:r w:rsidR="008C06BA">
        <w:rPr>
          <w:bCs/>
          <w:sz w:val="24"/>
          <w:szCs w:val="24"/>
          <w:lang w:val="it-IT" w:eastAsia="en-US"/>
        </w:rPr>
        <w:t>r</w:t>
      </w:r>
      <w:r w:rsidR="00B14700">
        <w:rPr>
          <w:bCs/>
          <w:sz w:val="24"/>
          <w:szCs w:val="24"/>
          <w:lang w:val="it-IT" w:eastAsia="en-US"/>
        </w:rPr>
        <w:t xml:space="preserve"> loan contract. </w:t>
      </w:r>
      <w:r w:rsidRPr="00351AC4">
        <w:rPr>
          <w:bCs/>
          <w:sz w:val="24"/>
          <w:szCs w:val="24"/>
          <w:lang w:val="it-IT" w:eastAsia="en-US"/>
        </w:rPr>
        <w:t xml:space="preserve"> </w:t>
      </w:r>
    </w:p>
    <w:p w:rsidR="00006935" w:rsidRDefault="00006935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006935" w:rsidRPr="00006935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  <w:r>
        <w:rPr>
          <w:b/>
          <w:bCs/>
          <w:sz w:val="24"/>
          <w:szCs w:val="24"/>
          <w:lang w:val="it-IT" w:eastAsia="en-US"/>
        </w:rPr>
        <w:t>Additional</w:t>
      </w:r>
      <w:r w:rsidR="00D95740">
        <w:rPr>
          <w:b/>
          <w:bCs/>
          <w:sz w:val="24"/>
          <w:szCs w:val="24"/>
          <w:lang w:val="it-IT" w:eastAsia="en-US"/>
        </w:rPr>
        <w:t xml:space="preserve"> p</w:t>
      </w:r>
      <w:r w:rsidR="00006935" w:rsidRPr="00006935">
        <w:rPr>
          <w:b/>
          <w:bCs/>
          <w:sz w:val="24"/>
          <w:szCs w:val="24"/>
          <w:lang w:val="it-IT" w:eastAsia="en-US"/>
        </w:rPr>
        <w:t>roblems</w:t>
      </w:r>
    </w:p>
    <w:p w:rsidR="00006935" w:rsidRPr="00D95740" w:rsidRDefault="00006935" w:rsidP="00006935">
      <w:pPr>
        <w:jc w:val="both"/>
        <w:rPr>
          <w:sz w:val="24"/>
          <w:szCs w:val="24"/>
        </w:rPr>
      </w:pPr>
      <w:r w:rsidRPr="00D95740">
        <w:rPr>
          <w:bCs/>
          <w:sz w:val="24"/>
          <w:szCs w:val="24"/>
          <w:lang w:val="it-IT" w:eastAsia="en-US"/>
        </w:rPr>
        <w:t xml:space="preserve">4) Solve problem 1 with utility </w:t>
      </w:r>
      <w:r w:rsidR="00D95740">
        <w:rPr>
          <w:bCs/>
          <w:sz w:val="24"/>
          <w:szCs w:val="24"/>
          <w:lang w:val="it-IT" w:eastAsia="en-US"/>
        </w:rPr>
        <w:t xml:space="preserve">function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95740">
        <w:rPr>
          <w:sz w:val="24"/>
          <w:szCs w:val="24"/>
        </w:rPr>
        <w:t xml:space="preserve"> </w:t>
      </w:r>
      <w:r w:rsidR="00D95740" w:rsidRPr="00D95740">
        <w:rPr>
          <w:sz w:val="24"/>
          <w:szCs w:val="24"/>
        </w:rPr>
        <w:t xml:space="preserve">and </w:t>
      </w:r>
      <w:r w:rsidRPr="00D95740">
        <w:rPr>
          <w:rFonts w:eastAsiaTheme="minorEastAsia"/>
          <w:sz w:val="24"/>
          <w:szCs w:val="24"/>
        </w:rPr>
        <w:t>p</w:t>
      </w:r>
      <w:r w:rsidR="00D95740">
        <w:rPr>
          <w:rFonts w:eastAsiaTheme="minorEastAsia"/>
          <w:sz w:val="24"/>
          <w:szCs w:val="24"/>
        </w:rPr>
        <w:t>roduction function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</m:oMath>
      <w:r w:rsidR="00D95740">
        <w:rPr>
          <w:rFonts w:eastAsiaTheme="minorEastAsia"/>
          <w:sz w:val="24"/>
          <w:szCs w:val="24"/>
        </w:rPr>
        <w:t xml:space="preserve"> </w:t>
      </w:r>
      <w:r w:rsidR="00D95740">
        <w:rPr>
          <w:sz w:val="24"/>
          <w:szCs w:val="24"/>
        </w:rPr>
        <w:t xml:space="preserve">with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</w:p>
    <w:p w:rsidR="00D95740" w:rsidRDefault="00D95740" w:rsidP="00006935">
      <w:pPr>
        <w:jc w:val="both"/>
        <w:rPr>
          <w:sz w:val="24"/>
          <w:szCs w:val="24"/>
        </w:rPr>
      </w:pPr>
    </w:p>
    <w:p w:rsidR="00D95740" w:rsidRDefault="00D95740" w:rsidP="00006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Solve problem 2 with </w:t>
      </w:r>
      <m:oMath>
        <m:r>
          <w:rPr>
            <w:rFonts w:ascii="Cambria Math" w:hAnsi="Cambria Math"/>
            <w:sz w:val="24"/>
            <w:szCs w:val="24"/>
            <w:lang w:val="it-IT" w:eastAsia="en-US"/>
          </w:rPr>
          <m:t>u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it-IT"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t-IT" w:eastAsia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-ac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2835F6">
        <w:rPr>
          <w:sz w:val="24"/>
          <w:szCs w:val="24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2835F6">
        <w:rPr>
          <w:sz w:val="24"/>
          <w:szCs w:val="24"/>
        </w:rPr>
        <w:t xml:space="preserve">. </w:t>
      </w:r>
    </w:p>
    <w:p w:rsidR="002835F6" w:rsidRDefault="002835F6" w:rsidP="00006935">
      <w:pPr>
        <w:jc w:val="both"/>
        <w:rPr>
          <w:sz w:val="24"/>
          <w:szCs w:val="24"/>
        </w:rPr>
      </w:pPr>
    </w:p>
    <w:p w:rsidR="002835F6" w:rsidRPr="00D95740" w:rsidRDefault="002835F6" w:rsidP="00006935">
      <w:pPr>
        <w:jc w:val="both"/>
        <w:rPr>
          <w:sz w:val="24"/>
          <w:szCs w:val="24"/>
        </w:rPr>
      </w:pPr>
      <w:r>
        <w:rPr>
          <w:sz w:val="24"/>
          <w:szCs w:val="24"/>
        </w:rPr>
        <w:t>6) Discuss the fun</w:t>
      </w:r>
      <w:bookmarkStart w:id="0" w:name="_GoBack"/>
      <w:bookmarkEnd w:id="0"/>
      <w:r>
        <w:rPr>
          <w:sz w:val="24"/>
          <w:szCs w:val="24"/>
        </w:rPr>
        <w:t>ction of banks</w:t>
      </w:r>
    </w:p>
    <w:p w:rsidR="00006935" w:rsidRDefault="00006935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>
        <w:rPr>
          <w:bCs/>
          <w:sz w:val="24"/>
          <w:szCs w:val="24"/>
          <w:lang w:val="it-IT" w:eastAsia="en-US"/>
        </w:rPr>
        <w:t xml:space="preserve"> </w:t>
      </w:r>
    </w:p>
    <w:p w:rsidR="00351AC4" w:rsidRDefault="002835F6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Content 2</w:t>
      </w:r>
      <w:r w:rsidR="00D54743" w:rsidRPr="00D54743">
        <w:rPr>
          <w:b/>
          <w:sz w:val="24"/>
          <w:szCs w:val="24"/>
          <w:vertAlign w:val="superscript"/>
        </w:rPr>
        <w:t>st</w:t>
      </w:r>
      <w:r w:rsidR="00D54743">
        <w:rPr>
          <w:b/>
          <w:sz w:val="24"/>
          <w:szCs w:val="24"/>
        </w:rPr>
        <w:t xml:space="preserve"> mid term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Pr="002835F6" w:rsidRDefault="002835F6" w:rsidP="00351AC4">
      <w:pPr>
        <w:jc w:val="both"/>
        <w:rPr>
          <w:sz w:val="24"/>
          <w:szCs w:val="24"/>
        </w:rPr>
      </w:pPr>
      <w:r w:rsidRPr="002835F6">
        <w:rPr>
          <w:sz w:val="24"/>
          <w:szCs w:val="24"/>
        </w:rPr>
        <w:t xml:space="preserve">The </w:t>
      </w:r>
      <w:r>
        <w:rPr>
          <w:sz w:val="24"/>
          <w:szCs w:val="24"/>
        </w:rPr>
        <w:t>content of the second mid-term will concentrate on four topics, discussed in the Microeconomics of Banking classes. A general discussion on the function of banks. A General Equilibrium model with banks, the Diamond-Dybvig model for liquidity provision and the thirs the lender-borrower relationship with symmetric information. All is drawn from the Freixas-Rochet textbook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2835F6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Rules 2</w:t>
      </w:r>
      <w:r w:rsidR="00351AC4" w:rsidRPr="00351AC4">
        <w:rPr>
          <w:b/>
          <w:sz w:val="24"/>
          <w:szCs w:val="24"/>
        </w:rPr>
        <w:t xml:space="preserve">° mid term test  </w:t>
      </w:r>
    </w:p>
    <w:p w:rsidR="00D54743" w:rsidRDefault="00D54743" w:rsidP="00351AC4">
      <w:pPr>
        <w:jc w:val="both"/>
        <w:rPr>
          <w:sz w:val="24"/>
          <w:szCs w:val="24"/>
        </w:rPr>
      </w:pPr>
    </w:p>
    <w:p w:rsidR="00351AC4" w:rsidRDefault="00351AC4" w:rsidP="00351AC4">
      <w:pPr>
        <w:jc w:val="both"/>
        <w:rPr>
          <w:sz w:val="24"/>
          <w:szCs w:val="24"/>
        </w:rPr>
      </w:pPr>
      <w:r w:rsidRPr="00351AC4">
        <w:rPr>
          <w:sz w:val="24"/>
          <w:szCs w:val="24"/>
        </w:rPr>
        <w:t xml:space="preserve">We remind that </w:t>
      </w:r>
      <w:r w:rsidR="002835F6">
        <w:rPr>
          <w:sz w:val="24"/>
          <w:szCs w:val="24"/>
        </w:rPr>
        <w:t xml:space="preserve">only those students who passed the first mid term can take the second mid term. </w:t>
      </w:r>
      <w:r w:rsidR="00D54743">
        <w:rPr>
          <w:sz w:val="24"/>
          <w:szCs w:val="24"/>
        </w:rPr>
        <w:t>Those who fail t</w:t>
      </w:r>
      <w:r w:rsidRPr="00351AC4">
        <w:rPr>
          <w:sz w:val="24"/>
          <w:szCs w:val="24"/>
        </w:rPr>
        <w:t xml:space="preserve">he second part, or pass but reject the grade, will have to re-take the whole test, first part included. </w:t>
      </w:r>
    </w:p>
    <w:p w:rsidR="002835F6" w:rsidRPr="00351AC4" w:rsidRDefault="002835F6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whole test will be three hours, that is the union of the two mid terms.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sectPr w:rsidR="00D54743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F" w:rsidRDefault="0021702F" w:rsidP="00CB5E49">
      <w:r>
        <w:separator/>
      </w:r>
    </w:p>
  </w:endnote>
  <w:endnote w:type="continuationSeparator" w:id="0">
    <w:p w:rsidR="0021702F" w:rsidRDefault="0021702F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2835F6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F" w:rsidRDefault="0021702F" w:rsidP="00CB5E49">
      <w:r>
        <w:separator/>
      </w:r>
    </w:p>
  </w:footnote>
  <w:footnote w:type="continuationSeparator" w:id="0">
    <w:p w:rsidR="0021702F" w:rsidRDefault="0021702F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06935"/>
    <w:rsid w:val="00016D8B"/>
    <w:rsid w:val="00031C67"/>
    <w:rsid w:val="00032A35"/>
    <w:rsid w:val="00044B84"/>
    <w:rsid w:val="0005463A"/>
    <w:rsid w:val="0006629F"/>
    <w:rsid w:val="00082717"/>
    <w:rsid w:val="00083FD5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1702F"/>
    <w:rsid w:val="00225015"/>
    <w:rsid w:val="0025001B"/>
    <w:rsid w:val="00254819"/>
    <w:rsid w:val="00263A14"/>
    <w:rsid w:val="00273254"/>
    <w:rsid w:val="002769C7"/>
    <w:rsid w:val="00282292"/>
    <w:rsid w:val="002835F6"/>
    <w:rsid w:val="00287429"/>
    <w:rsid w:val="002D41ED"/>
    <w:rsid w:val="002F519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45CB"/>
    <w:rsid w:val="005C7432"/>
    <w:rsid w:val="005D70E4"/>
    <w:rsid w:val="005E01BC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C06BA"/>
    <w:rsid w:val="008C071D"/>
    <w:rsid w:val="008D04A3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14700"/>
    <w:rsid w:val="00B22582"/>
    <w:rsid w:val="00B314D1"/>
    <w:rsid w:val="00B32433"/>
    <w:rsid w:val="00B33137"/>
    <w:rsid w:val="00B419BD"/>
    <w:rsid w:val="00B42AAC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126C"/>
    <w:rsid w:val="00D43380"/>
    <w:rsid w:val="00D47941"/>
    <w:rsid w:val="00D50D6A"/>
    <w:rsid w:val="00D54743"/>
    <w:rsid w:val="00D85D0A"/>
    <w:rsid w:val="00D9487C"/>
    <w:rsid w:val="00D95740"/>
    <w:rsid w:val="00DC1A2E"/>
    <w:rsid w:val="00DC7290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60CE-D7E7-4177-A561-ADA5640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6</cp:revision>
  <dcterms:created xsi:type="dcterms:W3CDTF">2018-05-26T07:26:00Z</dcterms:created>
  <dcterms:modified xsi:type="dcterms:W3CDTF">2018-05-26T08:04:00Z</dcterms:modified>
</cp:coreProperties>
</file>